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6BC6E" w14:textId="2882397F" w:rsidR="00A77B3E" w:rsidRPr="0001576E" w:rsidRDefault="008B7127">
      <w:pPr>
        <w:widowControl/>
        <w:jc w:val="center"/>
        <w:rPr>
          <w:color w:val="auto"/>
          <w:sz w:val="18"/>
          <w:szCs w:val="18"/>
        </w:rPr>
      </w:pPr>
      <w:r>
        <w:rPr>
          <w:color w:val="auto"/>
          <w:sz w:val="18"/>
          <w:szCs w:val="18"/>
        </w:rPr>
        <w:tab/>
      </w:r>
      <w:r>
        <w:rPr>
          <w:color w:val="auto"/>
          <w:sz w:val="18"/>
          <w:szCs w:val="18"/>
        </w:rPr>
        <w:tab/>
      </w:r>
      <w:r>
        <w:rPr>
          <w:color w:val="auto"/>
          <w:sz w:val="18"/>
          <w:szCs w:val="18"/>
        </w:rPr>
        <w:tab/>
      </w:r>
      <w:r>
        <w:rPr>
          <w:color w:val="auto"/>
          <w:sz w:val="18"/>
          <w:szCs w:val="18"/>
        </w:rPr>
        <w:tab/>
      </w:r>
      <w:r>
        <w:rPr>
          <w:color w:val="auto"/>
          <w:sz w:val="18"/>
          <w:szCs w:val="18"/>
        </w:rPr>
        <w:tab/>
      </w:r>
    </w:p>
    <w:p w14:paraId="5DB778E0" w14:textId="77777777" w:rsidR="00D04679" w:rsidRDefault="00D04679" w:rsidP="0001576E">
      <w:pPr>
        <w:widowControl/>
        <w:jc w:val="center"/>
        <w:rPr>
          <w:b/>
          <w:bCs/>
          <w:color w:val="auto"/>
          <w:u w:val="single"/>
        </w:rPr>
      </w:pPr>
    </w:p>
    <w:p w14:paraId="27E5E2E1" w14:textId="261FD699" w:rsidR="00A77B3E" w:rsidRPr="0001576E" w:rsidRDefault="000216B5" w:rsidP="0001576E">
      <w:pPr>
        <w:widowControl/>
        <w:jc w:val="center"/>
        <w:rPr>
          <w:b/>
          <w:bCs/>
          <w:color w:val="auto"/>
          <w:u w:val="single"/>
        </w:rPr>
      </w:pPr>
      <w:r>
        <w:rPr>
          <w:b/>
          <w:bCs/>
          <w:color w:val="auto"/>
          <w:u w:val="single"/>
        </w:rPr>
        <w:t xml:space="preserve">Scar &amp; Areola Micropigmentation </w:t>
      </w:r>
      <w:r w:rsidR="00446E10" w:rsidRPr="0001576E">
        <w:rPr>
          <w:b/>
          <w:bCs/>
          <w:color w:val="auto"/>
          <w:u w:val="single"/>
        </w:rPr>
        <w:t>Post Procedure Care</w:t>
      </w:r>
    </w:p>
    <w:p w14:paraId="393D9639" w14:textId="77777777" w:rsidR="006F577B" w:rsidRPr="0001576E" w:rsidRDefault="006F577B">
      <w:pPr>
        <w:widowControl/>
        <w:rPr>
          <w:b/>
          <w:bCs/>
          <w:color w:val="auto"/>
          <w:sz w:val="18"/>
          <w:szCs w:val="18"/>
        </w:rPr>
      </w:pPr>
    </w:p>
    <w:p w14:paraId="5D36DCE9" w14:textId="5CBAFEE9" w:rsidR="00F84D76" w:rsidRDefault="000216B5" w:rsidP="00F84D76">
      <w:pPr>
        <w:widowControl/>
        <w:rPr>
          <w:b/>
          <w:bCs/>
          <w:color w:val="auto"/>
        </w:rPr>
      </w:pPr>
      <w:r>
        <w:rPr>
          <w:b/>
          <w:bCs/>
          <w:color w:val="auto"/>
        </w:rPr>
        <w:t>General</w:t>
      </w:r>
    </w:p>
    <w:p w14:paraId="3B7CB586" w14:textId="77777777" w:rsidR="00792A61" w:rsidRDefault="00792A61" w:rsidP="00F84D76">
      <w:pPr>
        <w:widowControl/>
        <w:rPr>
          <w:b/>
          <w:bCs/>
          <w:color w:val="auto"/>
        </w:rPr>
      </w:pPr>
    </w:p>
    <w:p w14:paraId="2B3B4FE3" w14:textId="1ED9FD18" w:rsidR="00792A61" w:rsidRDefault="00792A61" w:rsidP="00792A61">
      <w:pPr>
        <w:autoSpaceDE w:val="0"/>
        <w:autoSpaceDN w:val="0"/>
        <w:adjustRightInd w:val="0"/>
        <w:rPr>
          <w:color w:val="auto"/>
          <w:sz w:val="18"/>
          <w:szCs w:val="18"/>
        </w:rPr>
      </w:pPr>
      <w:r>
        <w:rPr>
          <w:color w:val="auto"/>
          <w:sz w:val="18"/>
          <w:szCs w:val="18"/>
        </w:rPr>
        <w:t>Micropigmentation</w:t>
      </w:r>
      <w:r>
        <w:rPr>
          <w:b/>
          <w:bCs/>
          <w:color w:val="auto"/>
          <w:sz w:val="18"/>
          <w:szCs w:val="18"/>
        </w:rPr>
        <w:t xml:space="preserve"> (</w:t>
      </w:r>
      <w:r>
        <w:rPr>
          <w:color w:val="auto"/>
          <w:sz w:val="18"/>
          <w:szCs w:val="18"/>
        </w:rPr>
        <w:t xml:space="preserve">semi-permanent makeup) procedures are affected by the “canvas” (your skin) that they are performed on. Lifestyle, medications, smoking, metabolism, facial surgery and other procedures, and age of skin all contribute to fading. The initial application is always applied conservatively because every person’s skin is different and the final color can only be precisely determined and adjusted during a </w:t>
      </w:r>
      <w:r w:rsidR="00DC00EA">
        <w:rPr>
          <w:color w:val="auto"/>
          <w:sz w:val="18"/>
          <w:szCs w:val="18"/>
        </w:rPr>
        <w:t>follow-</w:t>
      </w:r>
      <w:r>
        <w:rPr>
          <w:color w:val="auto"/>
          <w:sz w:val="18"/>
          <w:szCs w:val="18"/>
        </w:rPr>
        <w:t xml:space="preserve">up appointment after the initial application has fully healed.  Because of this, the micropigmentation process is </w:t>
      </w:r>
      <w:r>
        <w:rPr>
          <w:color w:val="auto"/>
          <w:sz w:val="18"/>
          <w:szCs w:val="18"/>
          <w:u w:val="single"/>
        </w:rPr>
        <w:t>not complete</w:t>
      </w:r>
      <w:r>
        <w:rPr>
          <w:color w:val="auto"/>
          <w:sz w:val="18"/>
          <w:szCs w:val="18"/>
        </w:rPr>
        <w:t xml:space="preserve"> after the initial procedure. In all cases, a </w:t>
      </w:r>
      <w:r w:rsidR="00DC00EA">
        <w:rPr>
          <w:color w:val="auto"/>
          <w:sz w:val="18"/>
          <w:szCs w:val="18"/>
        </w:rPr>
        <w:t>follow-</w:t>
      </w:r>
      <w:r>
        <w:rPr>
          <w:color w:val="auto"/>
          <w:sz w:val="18"/>
          <w:szCs w:val="18"/>
        </w:rPr>
        <w:t xml:space="preserve">up appointment is required approximately 30 days after your initial application to fine tune and ensure the best result. </w:t>
      </w:r>
      <w:r w:rsidR="00047EB7">
        <w:rPr>
          <w:color w:val="auto"/>
          <w:sz w:val="18"/>
          <w:szCs w:val="18"/>
        </w:rPr>
        <w:t xml:space="preserve"> Scar and Areola procedures are priced by the hour. There is a fee for all follow-up and touchup work.</w:t>
      </w:r>
    </w:p>
    <w:p w14:paraId="6989EE85" w14:textId="77777777" w:rsidR="00CC2D8D" w:rsidRDefault="00CC2D8D" w:rsidP="00792A61">
      <w:pPr>
        <w:autoSpaceDE w:val="0"/>
        <w:autoSpaceDN w:val="0"/>
        <w:adjustRightInd w:val="0"/>
        <w:rPr>
          <w:color w:val="auto"/>
          <w:sz w:val="18"/>
          <w:szCs w:val="18"/>
        </w:rPr>
      </w:pPr>
    </w:p>
    <w:p w14:paraId="6B9060FF" w14:textId="3DB73984" w:rsidR="00CC2D8D" w:rsidRDefault="00CC2D8D" w:rsidP="00792A61">
      <w:pPr>
        <w:autoSpaceDE w:val="0"/>
        <w:autoSpaceDN w:val="0"/>
        <w:adjustRightInd w:val="0"/>
        <w:rPr>
          <w:color w:val="auto"/>
          <w:sz w:val="18"/>
          <w:szCs w:val="18"/>
        </w:rPr>
      </w:pPr>
      <w:r>
        <w:rPr>
          <w:color w:val="auto"/>
          <w:sz w:val="18"/>
          <w:szCs w:val="18"/>
        </w:rPr>
        <w:t xml:space="preserve">Though rare, infection is possible. If you see signs of infection such as persistent increased redness or swelling, fever, drainage, or oozing, contact your doctor immediately. </w:t>
      </w:r>
    </w:p>
    <w:p w14:paraId="3A4CB151" w14:textId="77777777" w:rsidR="00792A61" w:rsidRPr="00D95541" w:rsidRDefault="00792A61" w:rsidP="00F84D76">
      <w:pPr>
        <w:widowControl/>
        <w:rPr>
          <w:b/>
          <w:bCs/>
          <w:color w:val="auto"/>
        </w:rPr>
      </w:pPr>
    </w:p>
    <w:p w14:paraId="1CC5BCC6" w14:textId="77777777" w:rsidR="00F84D76" w:rsidRPr="0001576E" w:rsidRDefault="00F84D76" w:rsidP="00F84D76">
      <w:pPr>
        <w:widowControl/>
        <w:numPr>
          <w:ilvl w:val="0"/>
          <w:numId w:val="1"/>
        </w:numPr>
        <w:tabs>
          <w:tab w:val="left" w:pos="360"/>
          <w:tab w:val="left" w:pos="720"/>
        </w:tabs>
        <w:rPr>
          <w:color w:val="auto"/>
          <w:sz w:val="18"/>
          <w:szCs w:val="18"/>
        </w:rPr>
      </w:pPr>
      <w:r w:rsidRPr="0001576E">
        <w:rPr>
          <w:color w:val="auto"/>
          <w:sz w:val="18"/>
          <w:szCs w:val="18"/>
        </w:rPr>
        <w:t>Apply ice packs as necessary to prevent or reduce swelling.</w:t>
      </w:r>
    </w:p>
    <w:p w14:paraId="1FFB26BC" w14:textId="44E96DF1" w:rsidR="00F6515F" w:rsidRPr="0001576E" w:rsidRDefault="00F6515F" w:rsidP="00F6515F">
      <w:pPr>
        <w:widowControl/>
        <w:numPr>
          <w:ilvl w:val="0"/>
          <w:numId w:val="1"/>
        </w:numPr>
        <w:tabs>
          <w:tab w:val="left" w:pos="360"/>
          <w:tab w:val="left" w:pos="720"/>
        </w:tabs>
        <w:rPr>
          <w:color w:val="auto"/>
          <w:sz w:val="18"/>
          <w:szCs w:val="18"/>
        </w:rPr>
      </w:pPr>
      <w:r>
        <w:rPr>
          <w:color w:val="auto"/>
          <w:sz w:val="18"/>
          <w:szCs w:val="18"/>
        </w:rPr>
        <w:t>An invisible liquid bandage</w:t>
      </w:r>
      <w:r w:rsidR="00F73D9C">
        <w:rPr>
          <w:color w:val="auto"/>
          <w:sz w:val="18"/>
          <w:szCs w:val="18"/>
        </w:rPr>
        <w:t xml:space="preserve"> will be applied over the area </w:t>
      </w:r>
      <w:r>
        <w:rPr>
          <w:color w:val="auto"/>
          <w:sz w:val="18"/>
          <w:szCs w:val="18"/>
        </w:rPr>
        <w:t>at the completion of your procedure. This liquid bandage will wear off after approximately 48 hours.</w:t>
      </w:r>
    </w:p>
    <w:p w14:paraId="0109C47B" w14:textId="3A779F88" w:rsidR="00F6515F" w:rsidRPr="00F6515F" w:rsidRDefault="00F6515F" w:rsidP="00F6515F">
      <w:pPr>
        <w:widowControl/>
        <w:numPr>
          <w:ilvl w:val="0"/>
          <w:numId w:val="1"/>
        </w:numPr>
        <w:tabs>
          <w:tab w:val="left" w:pos="360"/>
          <w:tab w:val="left" w:pos="720"/>
        </w:tabs>
        <w:rPr>
          <w:color w:val="auto"/>
          <w:sz w:val="18"/>
          <w:szCs w:val="18"/>
        </w:rPr>
      </w:pPr>
      <w:r>
        <w:rPr>
          <w:color w:val="auto"/>
          <w:sz w:val="18"/>
          <w:szCs w:val="18"/>
        </w:rPr>
        <w:t>Beginning 48 hours after your procedure, a</w:t>
      </w:r>
      <w:r w:rsidRPr="0001576E">
        <w:rPr>
          <w:color w:val="auto"/>
          <w:sz w:val="18"/>
          <w:szCs w:val="18"/>
        </w:rPr>
        <w:t xml:space="preserve">pply a </w:t>
      </w:r>
      <w:r>
        <w:rPr>
          <w:color w:val="auto"/>
          <w:sz w:val="18"/>
          <w:szCs w:val="18"/>
        </w:rPr>
        <w:t xml:space="preserve">very thin coat of </w:t>
      </w:r>
      <w:proofErr w:type="spellStart"/>
      <w:r w:rsidRPr="00F21AC6">
        <w:rPr>
          <w:color w:val="auto"/>
          <w:sz w:val="18"/>
          <w:szCs w:val="18"/>
          <w:highlight w:val="yellow"/>
        </w:rPr>
        <w:t>AfterInked</w:t>
      </w:r>
      <w:proofErr w:type="spellEnd"/>
      <w:r w:rsidRPr="00F21AC6">
        <w:rPr>
          <w:color w:val="auto"/>
          <w:sz w:val="18"/>
          <w:szCs w:val="18"/>
          <w:highlight w:val="yellow"/>
        </w:rPr>
        <w:t>®</w:t>
      </w:r>
      <w:r>
        <w:rPr>
          <w:color w:val="auto"/>
          <w:sz w:val="18"/>
          <w:szCs w:val="18"/>
        </w:rPr>
        <w:t xml:space="preserve"> ointment</w:t>
      </w:r>
      <w:r w:rsidRPr="0001576E">
        <w:rPr>
          <w:color w:val="auto"/>
          <w:sz w:val="18"/>
          <w:szCs w:val="18"/>
        </w:rPr>
        <w:t xml:space="preserve"> to the area </w:t>
      </w:r>
      <w:r>
        <w:rPr>
          <w:color w:val="auto"/>
          <w:sz w:val="18"/>
          <w:szCs w:val="18"/>
        </w:rPr>
        <w:t>twice a d</w:t>
      </w:r>
      <w:r w:rsidRPr="00F6515F">
        <w:rPr>
          <w:color w:val="auto"/>
          <w:sz w:val="18"/>
          <w:szCs w:val="18"/>
        </w:rPr>
        <w:t xml:space="preserve">ay for 3-4 days (or until all scabbing/crust has come off) </w:t>
      </w:r>
      <w:r w:rsidR="00F73D9C">
        <w:rPr>
          <w:color w:val="auto"/>
          <w:sz w:val="18"/>
          <w:szCs w:val="18"/>
        </w:rPr>
        <w:t>after cleansing</w:t>
      </w:r>
      <w:r w:rsidR="00B916D6">
        <w:rPr>
          <w:color w:val="auto"/>
          <w:sz w:val="18"/>
          <w:szCs w:val="18"/>
        </w:rPr>
        <w:t xml:space="preserve"> with simple soap or baby shampoo.</w:t>
      </w:r>
    </w:p>
    <w:p w14:paraId="55CA8035" w14:textId="5C4B8E9B" w:rsidR="00F6515F" w:rsidRPr="004C48A6" w:rsidRDefault="00F6515F" w:rsidP="00F6515F">
      <w:pPr>
        <w:widowControl/>
        <w:numPr>
          <w:ilvl w:val="0"/>
          <w:numId w:val="1"/>
        </w:numPr>
        <w:tabs>
          <w:tab w:val="left" w:pos="360"/>
          <w:tab w:val="left" w:pos="720"/>
        </w:tabs>
        <w:rPr>
          <w:color w:val="auto"/>
          <w:sz w:val="18"/>
          <w:szCs w:val="18"/>
        </w:rPr>
      </w:pPr>
      <w:r w:rsidRPr="0001576E">
        <w:rPr>
          <w:color w:val="auto"/>
          <w:sz w:val="18"/>
          <w:szCs w:val="18"/>
        </w:rPr>
        <w:t>When the area starts to flake, leave it. Do not pick, peel or pull on the skin.</w:t>
      </w:r>
    </w:p>
    <w:p w14:paraId="3B01EF47" w14:textId="77777777" w:rsidR="00F84D76" w:rsidRPr="002739FA" w:rsidRDefault="00F84D76" w:rsidP="00F84D76">
      <w:pPr>
        <w:pStyle w:val="ListParagraph"/>
        <w:widowControl/>
        <w:numPr>
          <w:ilvl w:val="0"/>
          <w:numId w:val="1"/>
        </w:numPr>
        <w:rPr>
          <w:color w:val="auto"/>
          <w:sz w:val="18"/>
          <w:szCs w:val="18"/>
        </w:rPr>
      </w:pPr>
      <w:r>
        <w:rPr>
          <w:color w:val="auto"/>
          <w:sz w:val="18"/>
          <w:szCs w:val="18"/>
        </w:rPr>
        <w:t xml:space="preserve">Avoid sweating such as from </w:t>
      </w:r>
      <w:r w:rsidRPr="0001576E">
        <w:rPr>
          <w:color w:val="auto"/>
          <w:sz w:val="18"/>
          <w:szCs w:val="18"/>
        </w:rPr>
        <w:t>vigorous exercise for 24 hours.</w:t>
      </w:r>
    </w:p>
    <w:p w14:paraId="54454072" w14:textId="77777777" w:rsidR="00F84D76" w:rsidRPr="0001576E" w:rsidRDefault="00F84D76" w:rsidP="00F84D76">
      <w:pPr>
        <w:widowControl/>
        <w:numPr>
          <w:ilvl w:val="0"/>
          <w:numId w:val="1"/>
        </w:numPr>
        <w:tabs>
          <w:tab w:val="left" w:pos="360"/>
          <w:tab w:val="left" w:pos="720"/>
        </w:tabs>
        <w:rPr>
          <w:color w:val="auto"/>
          <w:sz w:val="18"/>
          <w:szCs w:val="18"/>
        </w:rPr>
      </w:pPr>
      <w:r w:rsidRPr="0001576E">
        <w:rPr>
          <w:color w:val="auto"/>
          <w:sz w:val="18"/>
          <w:szCs w:val="18"/>
        </w:rPr>
        <w:t>For at least one week post-procedure or until healing is complete (whichever is longer):</w:t>
      </w:r>
    </w:p>
    <w:p w14:paraId="7FC64474" w14:textId="77777777" w:rsidR="00F84D76" w:rsidRPr="0001576E" w:rsidRDefault="00F84D76" w:rsidP="00F84D76">
      <w:pPr>
        <w:widowControl/>
        <w:numPr>
          <w:ilvl w:val="1"/>
          <w:numId w:val="1"/>
        </w:numPr>
        <w:tabs>
          <w:tab w:val="left" w:pos="360"/>
          <w:tab w:val="left" w:pos="720"/>
        </w:tabs>
        <w:rPr>
          <w:color w:val="auto"/>
          <w:sz w:val="18"/>
          <w:szCs w:val="18"/>
        </w:rPr>
      </w:pPr>
      <w:r w:rsidRPr="0001576E">
        <w:rPr>
          <w:color w:val="auto"/>
          <w:sz w:val="18"/>
          <w:szCs w:val="18"/>
        </w:rPr>
        <w:t>Keep your hands clean and avoid touching the affected area(s).</w:t>
      </w:r>
    </w:p>
    <w:p w14:paraId="743D1DAF" w14:textId="77777777" w:rsidR="00F84D76" w:rsidRPr="0001576E" w:rsidRDefault="00F84D76" w:rsidP="00F84D76">
      <w:pPr>
        <w:widowControl/>
        <w:numPr>
          <w:ilvl w:val="1"/>
          <w:numId w:val="1"/>
        </w:numPr>
        <w:tabs>
          <w:tab w:val="left" w:pos="360"/>
          <w:tab w:val="left" w:pos="720"/>
        </w:tabs>
        <w:rPr>
          <w:color w:val="auto"/>
          <w:sz w:val="18"/>
          <w:szCs w:val="18"/>
        </w:rPr>
      </w:pPr>
      <w:r w:rsidRPr="0001576E">
        <w:rPr>
          <w:color w:val="auto"/>
          <w:sz w:val="18"/>
          <w:szCs w:val="18"/>
        </w:rPr>
        <w:t>Do not scrub or pick treated areas.</w:t>
      </w:r>
    </w:p>
    <w:p w14:paraId="67A8B30A" w14:textId="77777777" w:rsidR="00F84D76" w:rsidRPr="0001576E" w:rsidRDefault="00F84D76" w:rsidP="00F84D76">
      <w:pPr>
        <w:widowControl/>
        <w:numPr>
          <w:ilvl w:val="1"/>
          <w:numId w:val="1"/>
        </w:numPr>
        <w:tabs>
          <w:tab w:val="left" w:pos="360"/>
          <w:tab w:val="left" w:pos="720"/>
        </w:tabs>
        <w:rPr>
          <w:color w:val="auto"/>
          <w:sz w:val="18"/>
          <w:szCs w:val="18"/>
        </w:rPr>
      </w:pPr>
      <w:r w:rsidRPr="0001576E">
        <w:rPr>
          <w:color w:val="auto"/>
          <w:sz w:val="18"/>
          <w:szCs w:val="18"/>
        </w:rPr>
        <w:t>Do not use peroxide or Neosporin on treated areas.</w:t>
      </w:r>
    </w:p>
    <w:p w14:paraId="4DE97933" w14:textId="77777777" w:rsidR="00F84D76" w:rsidRPr="0001576E" w:rsidRDefault="00F84D76" w:rsidP="00F84D76">
      <w:pPr>
        <w:widowControl/>
        <w:numPr>
          <w:ilvl w:val="1"/>
          <w:numId w:val="1"/>
        </w:numPr>
        <w:tabs>
          <w:tab w:val="left" w:pos="360"/>
          <w:tab w:val="left" w:pos="720"/>
        </w:tabs>
        <w:rPr>
          <w:color w:val="auto"/>
          <w:sz w:val="18"/>
          <w:szCs w:val="18"/>
        </w:rPr>
      </w:pPr>
      <w:r w:rsidRPr="0001576E">
        <w:rPr>
          <w:color w:val="auto"/>
          <w:sz w:val="18"/>
          <w:szCs w:val="18"/>
        </w:rPr>
        <w:t xml:space="preserve">Do not expose area to direct sun or </w:t>
      </w:r>
      <w:r>
        <w:rPr>
          <w:color w:val="auto"/>
          <w:sz w:val="18"/>
          <w:szCs w:val="18"/>
        </w:rPr>
        <w:t xml:space="preserve">to </w:t>
      </w:r>
      <w:r w:rsidRPr="0001576E">
        <w:rPr>
          <w:color w:val="auto"/>
          <w:sz w:val="18"/>
          <w:szCs w:val="18"/>
        </w:rPr>
        <w:t>tanning beds.</w:t>
      </w:r>
    </w:p>
    <w:p w14:paraId="10DB68F4" w14:textId="77777777" w:rsidR="00F84D76" w:rsidRPr="0001576E" w:rsidRDefault="00F84D76" w:rsidP="00F84D76">
      <w:pPr>
        <w:widowControl/>
        <w:numPr>
          <w:ilvl w:val="1"/>
          <w:numId w:val="1"/>
        </w:numPr>
        <w:tabs>
          <w:tab w:val="left" w:pos="360"/>
          <w:tab w:val="left" w:pos="720"/>
        </w:tabs>
        <w:rPr>
          <w:color w:val="auto"/>
          <w:sz w:val="18"/>
          <w:szCs w:val="18"/>
        </w:rPr>
      </w:pPr>
      <w:r w:rsidRPr="0001576E">
        <w:rPr>
          <w:color w:val="auto"/>
          <w:sz w:val="18"/>
          <w:szCs w:val="18"/>
        </w:rPr>
        <w:t>Avoid</w:t>
      </w:r>
      <w:r>
        <w:rPr>
          <w:color w:val="auto"/>
          <w:sz w:val="18"/>
          <w:szCs w:val="18"/>
        </w:rPr>
        <w:t xml:space="preserve"> exposing the area excessive moisture or humidity, such as:</w:t>
      </w:r>
      <w:r w:rsidRPr="0001576E">
        <w:rPr>
          <w:color w:val="auto"/>
          <w:sz w:val="18"/>
          <w:szCs w:val="18"/>
        </w:rPr>
        <w:t xml:space="preserve"> facials, swimming, whirlpools (hot tubs), saunas, steam rooms, and steamy showers.</w:t>
      </w:r>
    </w:p>
    <w:p w14:paraId="4C5620CC" w14:textId="77777777" w:rsidR="00F84D76" w:rsidRDefault="00F84D76" w:rsidP="00F84D76">
      <w:pPr>
        <w:widowControl/>
        <w:numPr>
          <w:ilvl w:val="0"/>
          <w:numId w:val="1"/>
        </w:numPr>
        <w:tabs>
          <w:tab w:val="left" w:pos="720"/>
        </w:tabs>
        <w:rPr>
          <w:color w:val="auto"/>
          <w:sz w:val="18"/>
          <w:szCs w:val="18"/>
        </w:rPr>
      </w:pPr>
      <w:r w:rsidRPr="0001576E">
        <w:rPr>
          <w:color w:val="auto"/>
          <w:sz w:val="18"/>
          <w:szCs w:val="18"/>
        </w:rPr>
        <w:t xml:space="preserve">Avoid Retin-A, moisturizers, glycolic acids, exfoliants and anti-aging products </w:t>
      </w:r>
      <w:r w:rsidRPr="005365FB">
        <w:rPr>
          <w:b/>
          <w:color w:val="auto"/>
          <w:sz w:val="18"/>
          <w:szCs w:val="18"/>
        </w:rPr>
        <w:t>at all times</w:t>
      </w:r>
      <w:r w:rsidRPr="0001576E">
        <w:rPr>
          <w:color w:val="auto"/>
          <w:sz w:val="18"/>
          <w:szCs w:val="18"/>
        </w:rPr>
        <w:t xml:space="preserve"> </w:t>
      </w:r>
      <w:r>
        <w:rPr>
          <w:color w:val="auto"/>
          <w:sz w:val="18"/>
          <w:szCs w:val="18"/>
        </w:rPr>
        <w:t xml:space="preserve">(not just during healing) </w:t>
      </w:r>
      <w:r w:rsidRPr="0001576E">
        <w:rPr>
          <w:color w:val="auto"/>
          <w:sz w:val="18"/>
          <w:szCs w:val="18"/>
        </w:rPr>
        <w:t>on</w:t>
      </w:r>
      <w:r>
        <w:rPr>
          <w:color w:val="auto"/>
          <w:sz w:val="18"/>
          <w:szCs w:val="18"/>
        </w:rPr>
        <w:t xml:space="preserve"> all </w:t>
      </w:r>
      <w:proofErr w:type="spellStart"/>
      <w:r>
        <w:rPr>
          <w:color w:val="auto"/>
          <w:sz w:val="18"/>
          <w:szCs w:val="18"/>
        </w:rPr>
        <w:t>micropigmented</w:t>
      </w:r>
      <w:proofErr w:type="spellEnd"/>
      <w:r w:rsidRPr="0001576E">
        <w:rPr>
          <w:color w:val="auto"/>
          <w:sz w:val="18"/>
          <w:szCs w:val="18"/>
        </w:rPr>
        <w:t xml:space="preserve"> areas.  These can cause pigments to fade and lighten prematurely.</w:t>
      </w:r>
    </w:p>
    <w:p w14:paraId="1F3508E1" w14:textId="77777777" w:rsidR="00F84D76" w:rsidRPr="005E4A65" w:rsidRDefault="00F84D76" w:rsidP="00F84D76">
      <w:pPr>
        <w:widowControl/>
        <w:numPr>
          <w:ilvl w:val="0"/>
          <w:numId w:val="1"/>
        </w:numPr>
        <w:tabs>
          <w:tab w:val="left" w:pos="360"/>
          <w:tab w:val="left" w:pos="720"/>
        </w:tabs>
        <w:rPr>
          <w:sz w:val="18"/>
          <w:szCs w:val="18"/>
        </w:rPr>
      </w:pPr>
      <w:r w:rsidRPr="005E4A65">
        <w:rPr>
          <w:sz w:val="18"/>
          <w:szCs w:val="18"/>
        </w:rPr>
        <w:t>Avoid tanning beds, sun, chlorine spas and pools, soap and chemicals (including skin cleansers, makeup removers, alpha hydroxyl creams, and tooth whitening toothpaste) near the treated area until healed.</w:t>
      </w:r>
    </w:p>
    <w:p w14:paraId="50A26040" w14:textId="77777777" w:rsidR="00F84D76" w:rsidRPr="005E4A65" w:rsidRDefault="00F84D76" w:rsidP="00F84D76">
      <w:pPr>
        <w:widowControl/>
        <w:numPr>
          <w:ilvl w:val="0"/>
          <w:numId w:val="1"/>
        </w:numPr>
        <w:tabs>
          <w:tab w:val="left" w:pos="360"/>
          <w:tab w:val="left" w:pos="720"/>
        </w:tabs>
        <w:rPr>
          <w:sz w:val="18"/>
          <w:szCs w:val="18"/>
        </w:rPr>
      </w:pPr>
      <w:r>
        <w:rPr>
          <w:sz w:val="18"/>
          <w:szCs w:val="18"/>
        </w:rPr>
        <w:t>Pigments</w:t>
      </w:r>
      <w:r w:rsidRPr="005E4A65">
        <w:rPr>
          <w:sz w:val="18"/>
          <w:szCs w:val="18"/>
        </w:rPr>
        <w:t xml:space="preserve"> will </w:t>
      </w:r>
      <w:r>
        <w:rPr>
          <w:sz w:val="18"/>
          <w:szCs w:val="18"/>
        </w:rPr>
        <w:t xml:space="preserve">slowly </w:t>
      </w:r>
      <w:r w:rsidRPr="005E4A65">
        <w:rPr>
          <w:sz w:val="18"/>
          <w:szCs w:val="18"/>
        </w:rPr>
        <w:t>fade over time according to one’s metabolism, skin type, sun exposure, medication, facial surgery, and smoking. Schedule maintenance visits as needed to keep it looking fresh.</w:t>
      </w:r>
    </w:p>
    <w:p w14:paraId="00536027" w14:textId="77777777" w:rsidR="00F84D76" w:rsidRPr="0031763D" w:rsidRDefault="00F84D76" w:rsidP="00F84D76">
      <w:pPr>
        <w:widowControl/>
        <w:numPr>
          <w:ilvl w:val="0"/>
          <w:numId w:val="1"/>
        </w:numPr>
        <w:tabs>
          <w:tab w:val="left" w:pos="360"/>
          <w:tab w:val="left" w:pos="720"/>
        </w:tabs>
        <w:rPr>
          <w:sz w:val="18"/>
          <w:szCs w:val="18"/>
        </w:rPr>
      </w:pPr>
      <w:r w:rsidRPr="005E4A65">
        <w:rPr>
          <w:sz w:val="18"/>
          <w:szCs w:val="18"/>
        </w:rPr>
        <w:t>Periodic touch ups will ensure longer lasting results.</w:t>
      </w:r>
    </w:p>
    <w:p w14:paraId="35B75E9E" w14:textId="77777777" w:rsidR="0078332E" w:rsidRPr="0001576E" w:rsidRDefault="0078332E" w:rsidP="003F6B06">
      <w:pPr>
        <w:widowControl/>
        <w:rPr>
          <w:b/>
          <w:bCs/>
          <w:color w:val="auto"/>
          <w:sz w:val="18"/>
          <w:szCs w:val="18"/>
          <w:u w:val="single"/>
        </w:rPr>
      </w:pPr>
    </w:p>
    <w:p w14:paraId="6396D017" w14:textId="154FD6A0" w:rsidR="00A77B3E" w:rsidRDefault="000216B5" w:rsidP="003F6B06">
      <w:pPr>
        <w:widowControl/>
        <w:rPr>
          <w:b/>
          <w:bCs/>
          <w:color w:val="auto"/>
        </w:rPr>
      </w:pPr>
      <w:r>
        <w:rPr>
          <w:b/>
          <w:bCs/>
          <w:color w:val="auto"/>
        </w:rPr>
        <w:t xml:space="preserve">Scar Camouflage &amp; </w:t>
      </w:r>
      <w:r w:rsidR="00446E10" w:rsidRPr="000676C9">
        <w:rPr>
          <w:b/>
          <w:bCs/>
          <w:color w:val="auto"/>
        </w:rPr>
        <w:t>Areola Restoration</w:t>
      </w:r>
      <w:r>
        <w:rPr>
          <w:b/>
          <w:bCs/>
          <w:color w:val="auto"/>
        </w:rPr>
        <w:t xml:space="preserve"> </w:t>
      </w:r>
    </w:p>
    <w:p w14:paraId="32E979EA" w14:textId="77777777" w:rsidR="000216B5" w:rsidRPr="000676C9" w:rsidRDefault="000216B5" w:rsidP="003F6B06">
      <w:pPr>
        <w:widowControl/>
        <w:rPr>
          <w:b/>
          <w:bCs/>
          <w:color w:val="auto"/>
        </w:rPr>
      </w:pPr>
    </w:p>
    <w:p w14:paraId="6E575C02" w14:textId="519F7001" w:rsidR="0078332E" w:rsidRPr="0001576E" w:rsidRDefault="00F6515F" w:rsidP="006127CD">
      <w:pPr>
        <w:pStyle w:val="ListParagraph"/>
        <w:widowControl/>
        <w:numPr>
          <w:ilvl w:val="0"/>
          <w:numId w:val="5"/>
        </w:numPr>
        <w:rPr>
          <w:color w:val="auto"/>
          <w:sz w:val="18"/>
          <w:szCs w:val="18"/>
        </w:rPr>
      </w:pPr>
      <w:r>
        <w:rPr>
          <w:color w:val="auto"/>
          <w:sz w:val="18"/>
          <w:szCs w:val="18"/>
        </w:rPr>
        <w:t>Keep area away from water for 48</w:t>
      </w:r>
      <w:r w:rsidR="00551734" w:rsidRPr="0001576E">
        <w:rPr>
          <w:color w:val="auto"/>
          <w:sz w:val="18"/>
          <w:szCs w:val="18"/>
        </w:rPr>
        <w:t xml:space="preserve"> hours. </w:t>
      </w:r>
    </w:p>
    <w:p w14:paraId="0D56E2C3" w14:textId="44E572AB" w:rsidR="00F6515F" w:rsidRPr="0001576E" w:rsidRDefault="00F6515F" w:rsidP="00F6515F">
      <w:pPr>
        <w:widowControl/>
        <w:numPr>
          <w:ilvl w:val="0"/>
          <w:numId w:val="5"/>
        </w:numPr>
        <w:tabs>
          <w:tab w:val="left" w:pos="720"/>
        </w:tabs>
        <w:rPr>
          <w:color w:val="auto"/>
          <w:sz w:val="18"/>
          <w:szCs w:val="18"/>
        </w:rPr>
      </w:pPr>
      <w:r>
        <w:rPr>
          <w:color w:val="auto"/>
          <w:sz w:val="18"/>
          <w:szCs w:val="18"/>
        </w:rPr>
        <w:t xml:space="preserve">An invisible liquid bandage will be applied over the area at the completion of your procedure. This liquid </w:t>
      </w:r>
      <w:bookmarkStart w:id="0" w:name="_GoBack"/>
      <w:bookmarkEnd w:id="0"/>
      <w:r>
        <w:rPr>
          <w:color w:val="auto"/>
          <w:sz w:val="18"/>
          <w:szCs w:val="18"/>
        </w:rPr>
        <w:t>bandage will wear off after approximately 48 hours.</w:t>
      </w:r>
    </w:p>
    <w:p w14:paraId="59460C02" w14:textId="1D83E59B" w:rsidR="00F6515F" w:rsidRPr="00F6515F" w:rsidRDefault="00F6515F" w:rsidP="00F6515F">
      <w:pPr>
        <w:widowControl/>
        <w:numPr>
          <w:ilvl w:val="0"/>
          <w:numId w:val="5"/>
        </w:numPr>
        <w:tabs>
          <w:tab w:val="left" w:pos="360"/>
          <w:tab w:val="left" w:pos="720"/>
        </w:tabs>
        <w:rPr>
          <w:color w:val="auto"/>
          <w:sz w:val="18"/>
          <w:szCs w:val="18"/>
        </w:rPr>
      </w:pPr>
      <w:r>
        <w:rPr>
          <w:color w:val="auto"/>
          <w:sz w:val="18"/>
          <w:szCs w:val="18"/>
        </w:rPr>
        <w:t>Beginning 48 hours after your procedure, a</w:t>
      </w:r>
      <w:r w:rsidRPr="0001576E">
        <w:rPr>
          <w:color w:val="auto"/>
          <w:sz w:val="18"/>
          <w:szCs w:val="18"/>
        </w:rPr>
        <w:t xml:space="preserve">pply a </w:t>
      </w:r>
      <w:r>
        <w:rPr>
          <w:color w:val="auto"/>
          <w:sz w:val="18"/>
          <w:szCs w:val="18"/>
        </w:rPr>
        <w:t xml:space="preserve">very thin coat of </w:t>
      </w:r>
      <w:proofErr w:type="spellStart"/>
      <w:r w:rsidRPr="00F21AC6">
        <w:rPr>
          <w:color w:val="auto"/>
          <w:sz w:val="18"/>
          <w:szCs w:val="18"/>
          <w:highlight w:val="yellow"/>
        </w:rPr>
        <w:t>AfterInked</w:t>
      </w:r>
      <w:proofErr w:type="spellEnd"/>
      <w:r w:rsidRPr="00F21AC6">
        <w:rPr>
          <w:color w:val="auto"/>
          <w:sz w:val="18"/>
          <w:szCs w:val="18"/>
          <w:highlight w:val="yellow"/>
        </w:rPr>
        <w:t>®</w:t>
      </w:r>
      <w:r>
        <w:rPr>
          <w:color w:val="auto"/>
          <w:sz w:val="18"/>
          <w:szCs w:val="18"/>
        </w:rPr>
        <w:t xml:space="preserve"> ointment</w:t>
      </w:r>
      <w:r w:rsidRPr="0001576E">
        <w:rPr>
          <w:color w:val="auto"/>
          <w:sz w:val="18"/>
          <w:szCs w:val="18"/>
        </w:rPr>
        <w:t xml:space="preserve"> to the area </w:t>
      </w:r>
      <w:r>
        <w:rPr>
          <w:color w:val="auto"/>
          <w:sz w:val="18"/>
          <w:szCs w:val="18"/>
        </w:rPr>
        <w:t>twice a d</w:t>
      </w:r>
      <w:r w:rsidRPr="00F6515F">
        <w:rPr>
          <w:color w:val="auto"/>
          <w:sz w:val="18"/>
          <w:szCs w:val="18"/>
        </w:rPr>
        <w:t xml:space="preserve">ay for 3-4 days (or until all scabbing/crust has come off) </w:t>
      </w:r>
      <w:r w:rsidR="00F73D9C">
        <w:rPr>
          <w:color w:val="auto"/>
          <w:sz w:val="18"/>
          <w:szCs w:val="18"/>
        </w:rPr>
        <w:t>after cleansing with simple soap or baby shampoo.</w:t>
      </w:r>
    </w:p>
    <w:p w14:paraId="2BC52BBF" w14:textId="7513A2BB" w:rsidR="0078332E" w:rsidRPr="0001576E" w:rsidRDefault="0078332E" w:rsidP="00F6515F">
      <w:pPr>
        <w:pStyle w:val="ListParagraph"/>
        <w:widowControl/>
        <w:rPr>
          <w:color w:val="auto"/>
          <w:sz w:val="18"/>
          <w:szCs w:val="18"/>
        </w:rPr>
      </w:pPr>
    </w:p>
    <w:p w14:paraId="19C49C57" w14:textId="77777777" w:rsidR="006F577B" w:rsidRPr="0001576E" w:rsidRDefault="006F577B">
      <w:pPr>
        <w:widowControl/>
        <w:rPr>
          <w:b/>
          <w:bCs/>
          <w:color w:val="auto"/>
          <w:sz w:val="18"/>
          <w:szCs w:val="18"/>
        </w:rPr>
      </w:pPr>
    </w:p>
    <w:p w14:paraId="6E8C86C9" w14:textId="6F479944" w:rsidR="000216B5" w:rsidRPr="00C927D5" w:rsidRDefault="00235F03" w:rsidP="00F6515F">
      <w:pPr>
        <w:widowControl/>
        <w:jc w:val="center"/>
        <w:rPr>
          <w:b/>
          <w:bCs/>
          <w:u w:val="single"/>
        </w:rPr>
      </w:pPr>
      <w:r>
        <w:rPr>
          <w:b/>
          <w:bCs/>
          <w:u w:val="single"/>
        </w:rPr>
        <w:t>Scar</w:t>
      </w:r>
      <w:r w:rsidR="000216B5">
        <w:rPr>
          <w:b/>
          <w:bCs/>
          <w:u w:val="single"/>
        </w:rPr>
        <w:t xml:space="preserve"> &amp; Areola Micropigmentation Healing Schedule</w:t>
      </w:r>
    </w:p>
    <w:p w14:paraId="201BBE8A" w14:textId="77777777" w:rsidR="000216B5" w:rsidRPr="00C927D5" w:rsidRDefault="000216B5" w:rsidP="000216B5">
      <w:pPr>
        <w:widowControl/>
        <w:rPr>
          <w:b/>
          <w:bCs/>
          <w:sz w:val="18"/>
          <w:szCs w:val="18"/>
          <w:u w:val="single"/>
        </w:rPr>
      </w:pPr>
    </w:p>
    <w:p w14:paraId="63696ECD" w14:textId="77777777" w:rsidR="000216B5" w:rsidRDefault="000216B5" w:rsidP="000216B5">
      <w:pPr>
        <w:widowControl/>
        <w:rPr>
          <w:bCs/>
          <w:sz w:val="18"/>
          <w:szCs w:val="18"/>
        </w:rPr>
      </w:pPr>
      <w:r w:rsidRPr="00C927D5">
        <w:rPr>
          <w:bCs/>
          <w:sz w:val="18"/>
          <w:szCs w:val="18"/>
        </w:rPr>
        <w:t>If you’ve never had micropigmentation before, there are a lot of unknowns. One of the most common questions we’re asked is what to expect during the healing process. While every person is different and some heal more quickly or slowly than others, here’s</w:t>
      </w:r>
      <w:r>
        <w:rPr>
          <w:bCs/>
          <w:sz w:val="18"/>
          <w:szCs w:val="18"/>
        </w:rPr>
        <w:t xml:space="preserve"> generally</w:t>
      </w:r>
      <w:r w:rsidRPr="00C927D5">
        <w:rPr>
          <w:bCs/>
          <w:sz w:val="18"/>
          <w:szCs w:val="18"/>
        </w:rPr>
        <w:t xml:space="preserve"> what to expect.</w:t>
      </w:r>
    </w:p>
    <w:p w14:paraId="5ECC90ED" w14:textId="77777777" w:rsidR="000216B5" w:rsidRDefault="000216B5" w:rsidP="000216B5">
      <w:pPr>
        <w:widowControl/>
        <w:rPr>
          <w:bCs/>
          <w:sz w:val="18"/>
          <w:szCs w:val="18"/>
        </w:rPr>
      </w:pPr>
    </w:p>
    <w:p w14:paraId="68E0C7DC" w14:textId="77777777" w:rsidR="000216B5" w:rsidRDefault="000216B5" w:rsidP="000216B5">
      <w:pPr>
        <w:widowControl/>
        <w:rPr>
          <w:bCs/>
          <w:sz w:val="18"/>
          <w:szCs w:val="18"/>
        </w:rPr>
      </w:pPr>
      <w:r>
        <w:rPr>
          <w:bCs/>
          <w:sz w:val="18"/>
          <w:szCs w:val="18"/>
        </w:rPr>
        <w:lastRenderedPageBreak/>
        <w:t xml:space="preserve">Temporary side effects from micropigmentation include but are not limited to: redness, swelling, puffiness, bruising, dry patches and tenderness. </w:t>
      </w:r>
    </w:p>
    <w:p w14:paraId="1260351E" w14:textId="77777777" w:rsidR="000216B5" w:rsidRDefault="000216B5" w:rsidP="000216B5">
      <w:pPr>
        <w:widowControl/>
        <w:rPr>
          <w:color w:val="auto"/>
          <w:sz w:val="18"/>
          <w:szCs w:val="18"/>
        </w:rPr>
      </w:pPr>
    </w:p>
    <w:p w14:paraId="0FE26C7C" w14:textId="77777777" w:rsidR="000216B5" w:rsidRDefault="000216B5" w:rsidP="000216B5">
      <w:pPr>
        <w:widowControl/>
        <w:rPr>
          <w:color w:val="auto"/>
          <w:sz w:val="18"/>
          <w:szCs w:val="18"/>
        </w:rPr>
      </w:pPr>
      <w:r w:rsidRPr="00BD6880">
        <w:rPr>
          <w:color w:val="auto"/>
          <w:sz w:val="18"/>
          <w:szCs w:val="18"/>
        </w:rPr>
        <w:t xml:space="preserve">You should expect to lose approximately 1/3 of the initial color during the healing process. We </w:t>
      </w:r>
      <w:r>
        <w:rPr>
          <w:color w:val="auto"/>
          <w:sz w:val="18"/>
          <w:szCs w:val="18"/>
        </w:rPr>
        <w:t xml:space="preserve">have selected </w:t>
      </w:r>
      <w:r w:rsidRPr="00BD6880">
        <w:rPr>
          <w:color w:val="auto"/>
          <w:sz w:val="18"/>
          <w:szCs w:val="18"/>
        </w:rPr>
        <w:t>the optimal pigments for you with this in mind.  In approximately six days it may appear too light. After about 10 days, the color will show more. It will appear softer when completely healed.</w:t>
      </w:r>
    </w:p>
    <w:p w14:paraId="7C688771" w14:textId="77777777" w:rsidR="000216B5" w:rsidRDefault="000216B5" w:rsidP="000216B5">
      <w:pPr>
        <w:widowControl/>
        <w:rPr>
          <w:b/>
          <w:bCs/>
          <w:color w:val="auto"/>
          <w:u w:val="single"/>
        </w:rPr>
      </w:pPr>
    </w:p>
    <w:p w14:paraId="5120F54F" w14:textId="77777777" w:rsidR="000216B5" w:rsidRDefault="000216B5" w:rsidP="000216B5">
      <w:pPr>
        <w:widowControl/>
        <w:jc w:val="center"/>
        <w:rPr>
          <w:b/>
          <w:bCs/>
          <w:color w:val="auto"/>
          <w:u w:val="single"/>
        </w:rPr>
      </w:pPr>
    </w:p>
    <w:p w14:paraId="786FA9E4" w14:textId="77777777" w:rsidR="000216B5" w:rsidRDefault="000216B5" w:rsidP="008B7127">
      <w:pPr>
        <w:widowControl/>
        <w:rPr>
          <w:color w:val="auto"/>
          <w:sz w:val="18"/>
          <w:szCs w:val="18"/>
        </w:rPr>
      </w:pPr>
    </w:p>
    <w:p w14:paraId="3F20FB54" w14:textId="77777777" w:rsidR="008B7127" w:rsidRPr="00B95DEC" w:rsidRDefault="008B7127" w:rsidP="008B7127">
      <w:pPr>
        <w:widowControl/>
        <w:rPr>
          <w:color w:val="auto"/>
          <w:sz w:val="18"/>
          <w:szCs w:val="18"/>
        </w:rPr>
      </w:pPr>
      <w:r>
        <w:rPr>
          <w:color w:val="auto"/>
          <w:sz w:val="18"/>
          <w:szCs w:val="18"/>
        </w:rPr>
        <w:t xml:space="preserve">I UNDERSTAND AND ACCEPT THAT </w:t>
      </w:r>
      <w:r w:rsidRPr="0001576E">
        <w:rPr>
          <w:color w:val="auto"/>
          <w:sz w:val="18"/>
          <w:szCs w:val="18"/>
        </w:rPr>
        <w:t xml:space="preserve">FAILURE TO FOLLOW </w:t>
      </w:r>
      <w:r>
        <w:rPr>
          <w:color w:val="auto"/>
          <w:sz w:val="18"/>
          <w:szCs w:val="18"/>
        </w:rPr>
        <w:t xml:space="preserve">THE </w:t>
      </w:r>
      <w:r w:rsidRPr="0001576E">
        <w:rPr>
          <w:color w:val="auto"/>
          <w:sz w:val="18"/>
          <w:szCs w:val="18"/>
        </w:rPr>
        <w:t>POST-PROCEDURE INST</w:t>
      </w:r>
      <w:r>
        <w:rPr>
          <w:color w:val="auto"/>
          <w:sz w:val="18"/>
          <w:szCs w:val="18"/>
        </w:rPr>
        <w:t>RUCTIONS ABOVE MAY RESULT IN A LOSS OR</w:t>
      </w:r>
      <w:r w:rsidRPr="0001576E">
        <w:rPr>
          <w:color w:val="auto"/>
          <w:sz w:val="18"/>
          <w:szCs w:val="18"/>
        </w:rPr>
        <w:t xml:space="preserve"> DISCOLORATION OF PIGMENT</w:t>
      </w:r>
      <w:r>
        <w:rPr>
          <w:color w:val="auto"/>
          <w:sz w:val="18"/>
          <w:szCs w:val="18"/>
        </w:rPr>
        <w:t xml:space="preserve"> RESULTING IN A NEED FOR MORE FREQUENT TOUCHUPS</w:t>
      </w:r>
      <w:r w:rsidRPr="0001576E">
        <w:rPr>
          <w:color w:val="auto"/>
          <w:sz w:val="18"/>
          <w:szCs w:val="18"/>
        </w:rPr>
        <w:t xml:space="preserve">. </w:t>
      </w:r>
    </w:p>
    <w:p w14:paraId="6F569B75" w14:textId="77777777" w:rsidR="008B7127" w:rsidRDefault="008B7127" w:rsidP="008B7127">
      <w:pPr>
        <w:widowControl/>
        <w:spacing w:after="160" w:line="259" w:lineRule="auto"/>
        <w:rPr>
          <w:b/>
          <w:bCs/>
          <w:color w:val="auto"/>
          <w:u w:val="single"/>
        </w:rPr>
      </w:pPr>
    </w:p>
    <w:p w14:paraId="3EC6E3BA" w14:textId="77777777" w:rsidR="00212DCC" w:rsidRPr="0001576E" w:rsidRDefault="00212DCC" w:rsidP="00212DCC">
      <w:pPr>
        <w:widowControl/>
        <w:rPr>
          <w:sz w:val="18"/>
          <w:szCs w:val="18"/>
        </w:rPr>
      </w:pPr>
      <w:r w:rsidRPr="0001576E">
        <w:rPr>
          <w:sz w:val="18"/>
          <w:szCs w:val="18"/>
        </w:rPr>
        <w:t>___________________________________________________________________</w:t>
      </w:r>
      <w:r w:rsidRPr="0001576E">
        <w:rPr>
          <w:sz w:val="18"/>
          <w:szCs w:val="18"/>
        </w:rPr>
        <w:tab/>
      </w:r>
      <w:r w:rsidRPr="0001576E">
        <w:rPr>
          <w:sz w:val="18"/>
          <w:szCs w:val="18"/>
        </w:rPr>
        <w:tab/>
        <w:t>______________</w:t>
      </w:r>
    </w:p>
    <w:p w14:paraId="6F1B216C" w14:textId="266DA75F" w:rsidR="00212DCC" w:rsidRPr="0001576E" w:rsidRDefault="00212DCC" w:rsidP="00212DCC">
      <w:pPr>
        <w:widowControl/>
        <w:rPr>
          <w:sz w:val="18"/>
          <w:szCs w:val="18"/>
        </w:rPr>
      </w:pPr>
      <w:r>
        <w:rPr>
          <w:sz w:val="18"/>
          <w:szCs w:val="18"/>
        </w:rPr>
        <w:t xml:space="preserve">Name (Please print </w:t>
      </w:r>
      <w:proofErr w:type="gramStart"/>
      <w:r>
        <w:rPr>
          <w:sz w:val="18"/>
          <w:szCs w:val="18"/>
        </w:rPr>
        <w:t xml:space="preserve">legibly)   </w:t>
      </w:r>
      <w:proofErr w:type="gramEnd"/>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1576E">
        <w:rPr>
          <w:sz w:val="18"/>
          <w:szCs w:val="18"/>
        </w:rPr>
        <w:t>Date</w:t>
      </w:r>
    </w:p>
    <w:p w14:paraId="7EDE17AE" w14:textId="77777777" w:rsidR="00212DCC" w:rsidRPr="0001576E" w:rsidRDefault="00212DCC" w:rsidP="00212DCC">
      <w:pPr>
        <w:widowControl/>
        <w:rPr>
          <w:sz w:val="18"/>
          <w:szCs w:val="18"/>
        </w:rPr>
      </w:pPr>
    </w:p>
    <w:p w14:paraId="6896BE74" w14:textId="77777777" w:rsidR="008B7127" w:rsidRPr="0001576E" w:rsidRDefault="008B7127" w:rsidP="008B7127">
      <w:pPr>
        <w:widowControl/>
        <w:rPr>
          <w:sz w:val="18"/>
          <w:szCs w:val="18"/>
        </w:rPr>
      </w:pPr>
      <w:r w:rsidRPr="0001576E">
        <w:rPr>
          <w:sz w:val="18"/>
          <w:szCs w:val="18"/>
        </w:rPr>
        <w:t>___________________________________________________________________</w:t>
      </w:r>
      <w:r w:rsidRPr="0001576E">
        <w:rPr>
          <w:sz w:val="18"/>
          <w:szCs w:val="18"/>
        </w:rPr>
        <w:tab/>
      </w:r>
      <w:r w:rsidRPr="0001576E">
        <w:rPr>
          <w:sz w:val="18"/>
          <w:szCs w:val="18"/>
        </w:rPr>
        <w:tab/>
        <w:t>______________</w:t>
      </w:r>
    </w:p>
    <w:p w14:paraId="7A155828" w14:textId="77777777" w:rsidR="008B7127" w:rsidRPr="0001576E" w:rsidRDefault="008B7127" w:rsidP="008B7127">
      <w:pPr>
        <w:widowControl/>
        <w:rPr>
          <w:sz w:val="18"/>
          <w:szCs w:val="18"/>
        </w:rPr>
      </w:pPr>
      <w:r w:rsidRPr="0001576E">
        <w:rPr>
          <w:sz w:val="18"/>
          <w:szCs w:val="18"/>
        </w:rPr>
        <w:t xml:space="preserve">Client Signature   </w:t>
      </w:r>
      <w:r w:rsidRPr="0001576E">
        <w:rPr>
          <w:sz w:val="18"/>
          <w:szCs w:val="18"/>
        </w:rPr>
        <w:tab/>
      </w:r>
      <w:r w:rsidRPr="0001576E">
        <w:rPr>
          <w:sz w:val="18"/>
          <w:szCs w:val="18"/>
        </w:rPr>
        <w:tab/>
      </w:r>
      <w:r w:rsidRPr="0001576E">
        <w:rPr>
          <w:sz w:val="18"/>
          <w:szCs w:val="18"/>
        </w:rPr>
        <w:tab/>
      </w:r>
      <w:r w:rsidRPr="0001576E">
        <w:rPr>
          <w:sz w:val="18"/>
          <w:szCs w:val="18"/>
        </w:rPr>
        <w:tab/>
      </w:r>
      <w:r w:rsidRPr="0001576E">
        <w:rPr>
          <w:sz w:val="18"/>
          <w:szCs w:val="18"/>
        </w:rPr>
        <w:tab/>
      </w:r>
      <w:r w:rsidRPr="0001576E">
        <w:rPr>
          <w:sz w:val="18"/>
          <w:szCs w:val="18"/>
        </w:rPr>
        <w:tab/>
      </w:r>
      <w:r w:rsidRPr="0001576E">
        <w:rPr>
          <w:sz w:val="18"/>
          <w:szCs w:val="18"/>
        </w:rPr>
        <w:tab/>
      </w:r>
      <w:r w:rsidRPr="0001576E">
        <w:rPr>
          <w:sz w:val="18"/>
          <w:szCs w:val="18"/>
        </w:rPr>
        <w:tab/>
      </w:r>
      <w:r w:rsidRPr="0001576E">
        <w:rPr>
          <w:sz w:val="18"/>
          <w:szCs w:val="18"/>
        </w:rPr>
        <w:tab/>
      </w:r>
      <w:r w:rsidRPr="0001576E">
        <w:rPr>
          <w:sz w:val="18"/>
          <w:szCs w:val="18"/>
        </w:rPr>
        <w:tab/>
        <w:t>Date</w:t>
      </w:r>
    </w:p>
    <w:p w14:paraId="1FE3E594" w14:textId="77777777" w:rsidR="008B7127" w:rsidRPr="0001576E" w:rsidRDefault="008B7127" w:rsidP="008B7127">
      <w:pPr>
        <w:widowControl/>
        <w:rPr>
          <w:sz w:val="18"/>
          <w:szCs w:val="18"/>
        </w:rPr>
      </w:pPr>
    </w:p>
    <w:p w14:paraId="04EB19BD" w14:textId="77777777" w:rsidR="008B7127" w:rsidRPr="0001576E" w:rsidRDefault="008B7127" w:rsidP="008B7127">
      <w:pPr>
        <w:widowControl/>
        <w:rPr>
          <w:sz w:val="18"/>
          <w:szCs w:val="18"/>
        </w:rPr>
      </w:pPr>
      <w:r w:rsidRPr="0001576E">
        <w:rPr>
          <w:sz w:val="18"/>
          <w:szCs w:val="18"/>
        </w:rPr>
        <w:t>___________________________________________________________________</w:t>
      </w:r>
      <w:r w:rsidRPr="0001576E">
        <w:rPr>
          <w:sz w:val="18"/>
          <w:szCs w:val="18"/>
        </w:rPr>
        <w:tab/>
      </w:r>
      <w:r w:rsidRPr="0001576E">
        <w:rPr>
          <w:sz w:val="18"/>
          <w:szCs w:val="18"/>
        </w:rPr>
        <w:tab/>
        <w:t>______________</w:t>
      </w:r>
    </w:p>
    <w:p w14:paraId="4A471943" w14:textId="6D134D90" w:rsidR="008B7127" w:rsidRDefault="008B7127" w:rsidP="008B7127">
      <w:pPr>
        <w:widowControl/>
        <w:rPr>
          <w:sz w:val="18"/>
          <w:szCs w:val="18"/>
        </w:rPr>
      </w:pPr>
      <w:r w:rsidRPr="0001576E">
        <w:rPr>
          <w:sz w:val="18"/>
          <w:szCs w:val="18"/>
        </w:rPr>
        <w:t xml:space="preserve">Parent </w:t>
      </w:r>
      <w:proofErr w:type="gramStart"/>
      <w:r w:rsidRPr="0001576E">
        <w:rPr>
          <w:sz w:val="18"/>
          <w:szCs w:val="18"/>
        </w:rPr>
        <w:t>Or</w:t>
      </w:r>
      <w:proofErr w:type="gramEnd"/>
      <w:r w:rsidRPr="0001576E">
        <w:rPr>
          <w:sz w:val="18"/>
          <w:szCs w:val="18"/>
        </w:rPr>
        <w:t xml:space="preserve"> Legal Guardian (If </w:t>
      </w:r>
      <w:r w:rsidR="00FF0E84">
        <w:rPr>
          <w:sz w:val="18"/>
          <w:szCs w:val="18"/>
        </w:rPr>
        <w:t>Client</w:t>
      </w:r>
      <w:r w:rsidRPr="0001576E">
        <w:rPr>
          <w:sz w:val="18"/>
          <w:szCs w:val="18"/>
        </w:rPr>
        <w:t xml:space="preserve"> Is Under 18)   </w:t>
      </w:r>
      <w:r w:rsidRPr="0001576E">
        <w:rPr>
          <w:sz w:val="18"/>
          <w:szCs w:val="18"/>
        </w:rPr>
        <w:tab/>
        <w:t xml:space="preserve">               </w:t>
      </w:r>
      <w:r w:rsidRPr="0001576E">
        <w:rPr>
          <w:sz w:val="18"/>
          <w:szCs w:val="18"/>
        </w:rPr>
        <w:tab/>
      </w:r>
      <w:r w:rsidRPr="0001576E">
        <w:rPr>
          <w:sz w:val="18"/>
          <w:szCs w:val="18"/>
        </w:rPr>
        <w:tab/>
      </w:r>
      <w:r w:rsidRPr="0001576E">
        <w:rPr>
          <w:sz w:val="18"/>
          <w:szCs w:val="18"/>
        </w:rPr>
        <w:tab/>
      </w:r>
      <w:r w:rsidRPr="0001576E">
        <w:rPr>
          <w:sz w:val="18"/>
          <w:szCs w:val="18"/>
        </w:rPr>
        <w:tab/>
        <w:t>Date</w:t>
      </w:r>
    </w:p>
    <w:p w14:paraId="24A1029F" w14:textId="77777777" w:rsidR="008B7127" w:rsidRPr="005365FB" w:rsidRDefault="008B7127" w:rsidP="008B7127">
      <w:pPr>
        <w:widowControl/>
        <w:rPr>
          <w:sz w:val="18"/>
          <w:szCs w:val="18"/>
        </w:rPr>
      </w:pPr>
    </w:p>
    <w:p w14:paraId="4FEE5B16" w14:textId="77777777" w:rsidR="008B7127" w:rsidRPr="0001576E" w:rsidRDefault="008B7127" w:rsidP="008B7127">
      <w:pPr>
        <w:widowControl/>
        <w:rPr>
          <w:b/>
          <w:sz w:val="18"/>
          <w:szCs w:val="18"/>
        </w:rPr>
      </w:pPr>
    </w:p>
    <w:p w14:paraId="06294638" w14:textId="77777777" w:rsidR="008B7127" w:rsidRPr="0001576E" w:rsidRDefault="008B7127" w:rsidP="008B7127">
      <w:pPr>
        <w:widowControl/>
        <w:rPr>
          <w:b/>
        </w:rPr>
      </w:pPr>
      <w:r w:rsidRPr="0001576E">
        <w:rPr>
          <w:b/>
        </w:rPr>
        <w:t>Practitioner statement:</w:t>
      </w:r>
    </w:p>
    <w:p w14:paraId="7877830B" w14:textId="77777777" w:rsidR="008B7127" w:rsidRPr="0001576E" w:rsidRDefault="008B7127" w:rsidP="008B7127">
      <w:pPr>
        <w:widowControl/>
        <w:rPr>
          <w:sz w:val="18"/>
          <w:szCs w:val="18"/>
        </w:rPr>
      </w:pPr>
      <w:r w:rsidRPr="0001576E">
        <w:rPr>
          <w:sz w:val="18"/>
          <w:szCs w:val="18"/>
        </w:rPr>
        <w:t>I have personally reviewed the above information with my client or the client’s representative.</w:t>
      </w:r>
    </w:p>
    <w:p w14:paraId="1BEB3FC0" w14:textId="77777777" w:rsidR="008B7127" w:rsidRPr="0001576E" w:rsidRDefault="008B7127" w:rsidP="008B7127">
      <w:pPr>
        <w:widowControl/>
        <w:rPr>
          <w:sz w:val="18"/>
          <w:szCs w:val="18"/>
        </w:rPr>
      </w:pPr>
    </w:p>
    <w:p w14:paraId="2AF95AE1" w14:textId="77777777" w:rsidR="008B7127" w:rsidRPr="0001576E" w:rsidRDefault="008B7127" w:rsidP="008B7127">
      <w:pPr>
        <w:widowControl/>
        <w:rPr>
          <w:sz w:val="18"/>
          <w:szCs w:val="18"/>
        </w:rPr>
      </w:pPr>
      <w:r w:rsidRPr="0001576E">
        <w:rPr>
          <w:sz w:val="18"/>
          <w:szCs w:val="18"/>
        </w:rPr>
        <w:t>____________________________________________________________________</w:t>
      </w:r>
      <w:r w:rsidRPr="0001576E">
        <w:rPr>
          <w:sz w:val="18"/>
          <w:szCs w:val="18"/>
        </w:rPr>
        <w:tab/>
      </w:r>
      <w:r w:rsidRPr="0001576E">
        <w:rPr>
          <w:sz w:val="18"/>
          <w:szCs w:val="18"/>
        </w:rPr>
        <w:tab/>
        <w:t>______________</w:t>
      </w:r>
    </w:p>
    <w:p w14:paraId="04046DD6" w14:textId="5D2E1E5D" w:rsidR="00A01343" w:rsidRPr="0001576E" w:rsidRDefault="008B7127">
      <w:pPr>
        <w:widowControl/>
        <w:rPr>
          <w:sz w:val="18"/>
          <w:szCs w:val="18"/>
        </w:rPr>
      </w:pPr>
      <w:r w:rsidRPr="0001576E">
        <w:rPr>
          <w:sz w:val="18"/>
          <w:szCs w:val="18"/>
        </w:rPr>
        <w:t xml:space="preserve">Practitioner Signature   </w:t>
      </w:r>
      <w:r w:rsidRPr="0001576E">
        <w:rPr>
          <w:sz w:val="18"/>
          <w:szCs w:val="18"/>
        </w:rPr>
        <w:tab/>
      </w:r>
      <w:r w:rsidRPr="0001576E">
        <w:rPr>
          <w:sz w:val="18"/>
          <w:szCs w:val="18"/>
        </w:rPr>
        <w:tab/>
      </w:r>
      <w:r w:rsidRPr="0001576E">
        <w:rPr>
          <w:sz w:val="18"/>
          <w:szCs w:val="18"/>
        </w:rPr>
        <w:tab/>
      </w:r>
      <w:r w:rsidRPr="0001576E">
        <w:rPr>
          <w:sz w:val="18"/>
          <w:szCs w:val="18"/>
        </w:rPr>
        <w:tab/>
      </w:r>
      <w:r w:rsidRPr="0001576E">
        <w:rPr>
          <w:sz w:val="18"/>
          <w:szCs w:val="18"/>
        </w:rPr>
        <w:tab/>
        <w:t xml:space="preserve">                </w:t>
      </w:r>
      <w:r w:rsidRPr="0001576E">
        <w:rPr>
          <w:sz w:val="18"/>
          <w:szCs w:val="18"/>
        </w:rPr>
        <w:tab/>
      </w:r>
      <w:r w:rsidRPr="0001576E">
        <w:rPr>
          <w:sz w:val="18"/>
          <w:szCs w:val="18"/>
        </w:rPr>
        <w:tab/>
      </w:r>
      <w:r w:rsidRPr="0001576E">
        <w:rPr>
          <w:sz w:val="18"/>
          <w:szCs w:val="18"/>
        </w:rPr>
        <w:tab/>
        <w:t>Date</w:t>
      </w:r>
    </w:p>
    <w:sectPr w:rsidR="00A01343" w:rsidRPr="0001576E" w:rsidSect="00D04679">
      <w:footerReference w:type="default" r:id="rId8"/>
      <w:pgSz w:w="12240" w:h="15840"/>
      <w:pgMar w:top="1440" w:right="1440" w:bottom="360" w:left="1440" w:header="360" w:footer="36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28CA7" w14:textId="77777777" w:rsidR="003F253D" w:rsidRDefault="003F253D" w:rsidP="00223EA2">
      <w:pPr>
        <w:spacing w:line="240" w:lineRule="auto"/>
      </w:pPr>
      <w:r>
        <w:separator/>
      </w:r>
    </w:p>
  </w:endnote>
  <w:endnote w:type="continuationSeparator" w:id="0">
    <w:p w14:paraId="71A2AD96" w14:textId="77777777" w:rsidR="003F253D" w:rsidRDefault="003F253D" w:rsidP="00223E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38BB6" w14:textId="4B94002E" w:rsidR="00B74C3B" w:rsidRDefault="00B74C3B" w:rsidP="0001576E">
    <w:pPr>
      <w:pStyle w:val="Footer"/>
      <w:pBdr>
        <w:top w:val="single" w:sz="4" w:space="1" w:color="A5A5A5" w:themeColor="background1" w:themeShade="A5"/>
      </w:pBdr>
      <w:tabs>
        <w:tab w:val="right" w:pos="10080"/>
      </w:tabs>
      <w:ind w:left="-720" w:right="-720"/>
      <w:rPr>
        <w:noProof/>
        <w:color w:val="7F7F7F" w:themeColor="background1" w:themeShade="7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CB92B" w14:textId="77777777" w:rsidR="003F253D" w:rsidRDefault="003F253D" w:rsidP="00223EA2">
      <w:pPr>
        <w:spacing w:line="240" w:lineRule="auto"/>
      </w:pPr>
      <w:r>
        <w:separator/>
      </w:r>
    </w:p>
  </w:footnote>
  <w:footnote w:type="continuationSeparator" w:id="0">
    <w:p w14:paraId="6ABD95BF" w14:textId="77777777" w:rsidR="003F253D" w:rsidRDefault="003F253D" w:rsidP="00223E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360"/>
        </w:tabs>
        <w:ind w:left="720" w:hanging="360"/>
      </w:pPr>
      <w:rPr>
        <w:rFonts w:ascii="Arial" w:eastAsia="Times New Roman" w:hAnsi="Arial"/>
        <w:b w:val="0"/>
        <w:i w:val="0"/>
        <w:strike w:val="0"/>
        <w:color w:val="000000"/>
        <w:sz w:val="16"/>
        <w:u w:val="none"/>
      </w:rPr>
    </w:lvl>
    <w:lvl w:ilvl="1">
      <w:start w:val="1"/>
      <w:numFmt w:val="bullet"/>
      <w:lvlText w:val="○"/>
      <w:lvlJc w:val="left"/>
      <w:pPr>
        <w:tabs>
          <w:tab w:val="num" w:pos="1080"/>
        </w:tabs>
        <w:ind w:left="1440" w:hanging="360"/>
      </w:pPr>
      <w:rPr>
        <w:rFonts w:ascii="Arial" w:eastAsia="Times New Roman" w:hAnsi="Arial"/>
        <w:b w:val="0"/>
        <w:i w:val="0"/>
        <w:strike w:val="0"/>
        <w:color w:val="000000"/>
        <w:sz w:val="16"/>
        <w:u w:val="none"/>
      </w:rPr>
    </w:lvl>
    <w:lvl w:ilvl="2">
      <w:start w:val="1"/>
      <w:numFmt w:val="bullet"/>
      <w:lvlText w:val="■"/>
      <w:lvlJc w:val="right"/>
      <w:pPr>
        <w:tabs>
          <w:tab w:val="num" w:pos="1800"/>
        </w:tabs>
        <w:ind w:left="2160" w:hanging="180"/>
      </w:pPr>
      <w:rPr>
        <w:rFonts w:ascii="Arial" w:eastAsia="Times New Roman" w:hAnsi="Arial"/>
        <w:b w:val="0"/>
        <w:i w:val="0"/>
        <w:strike w:val="0"/>
        <w:color w:val="000000"/>
        <w:sz w:val="16"/>
        <w:u w:val="none"/>
      </w:rPr>
    </w:lvl>
    <w:lvl w:ilvl="3">
      <w:start w:val="1"/>
      <w:numFmt w:val="bullet"/>
      <w:lvlText w:val="●"/>
      <w:lvlJc w:val="left"/>
      <w:pPr>
        <w:tabs>
          <w:tab w:val="num" w:pos="2520"/>
        </w:tabs>
        <w:ind w:left="2880" w:hanging="360"/>
      </w:pPr>
      <w:rPr>
        <w:rFonts w:ascii="Arial" w:eastAsia="Times New Roman" w:hAnsi="Arial"/>
        <w:b w:val="0"/>
        <w:i w:val="0"/>
        <w:strike w:val="0"/>
        <w:color w:val="000000"/>
        <w:sz w:val="16"/>
        <w:u w:val="none"/>
      </w:rPr>
    </w:lvl>
    <w:lvl w:ilvl="4">
      <w:start w:val="1"/>
      <w:numFmt w:val="bullet"/>
      <w:lvlText w:val="○"/>
      <w:lvlJc w:val="left"/>
      <w:pPr>
        <w:tabs>
          <w:tab w:val="num" w:pos="3240"/>
        </w:tabs>
        <w:ind w:left="3600" w:hanging="360"/>
      </w:pPr>
      <w:rPr>
        <w:rFonts w:ascii="Arial" w:eastAsia="Times New Roman" w:hAnsi="Arial"/>
        <w:b w:val="0"/>
        <w:i w:val="0"/>
        <w:strike w:val="0"/>
        <w:color w:val="000000"/>
        <w:sz w:val="16"/>
        <w:u w:val="none"/>
      </w:rPr>
    </w:lvl>
    <w:lvl w:ilvl="5">
      <w:start w:val="1"/>
      <w:numFmt w:val="bullet"/>
      <w:lvlText w:val="■"/>
      <w:lvlJc w:val="right"/>
      <w:pPr>
        <w:tabs>
          <w:tab w:val="num" w:pos="3960"/>
        </w:tabs>
        <w:ind w:left="4320" w:hanging="180"/>
      </w:pPr>
      <w:rPr>
        <w:rFonts w:ascii="Arial" w:eastAsia="Times New Roman" w:hAnsi="Arial"/>
        <w:b w:val="0"/>
        <w:i w:val="0"/>
        <w:strike w:val="0"/>
        <w:color w:val="000000"/>
        <w:sz w:val="16"/>
        <w:u w:val="none"/>
      </w:rPr>
    </w:lvl>
    <w:lvl w:ilvl="6">
      <w:start w:val="1"/>
      <w:numFmt w:val="bullet"/>
      <w:lvlText w:val="●"/>
      <w:lvlJc w:val="left"/>
      <w:pPr>
        <w:tabs>
          <w:tab w:val="num" w:pos="4680"/>
        </w:tabs>
        <w:ind w:left="5040" w:hanging="360"/>
      </w:pPr>
      <w:rPr>
        <w:rFonts w:ascii="Arial" w:eastAsia="Times New Roman" w:hAnsi="Arial"/>
        <w:b w:val="0"/>
        <w:i w:val="0"/>
        <w:strike w:val="0"/>
        <w:color w:val="000000"/>
        <w:sz w:val="16"/>
        <w:u w:val="none"/>
      </w:rPr>
    </w:lvl>
    <w:lvl w:ilvl="7">
      <w:start w:val="1"/>
      <w:numFmt w:val="bullet"/>
      <w:lvlText w:val="○"/>
      <w:lvlJc w:val="left"/>
      <w:pPr>
        <w:tabs>
          <w:tab w:val="num" w:pos="5400"/>
        </w:tabs>
        <w:ind w:left="5760" w:hanging="360"/>
      </w:pPr>
      <w:rPr>
        <w:rFonts w:ascii="Arial" w:eastAsia="Times New Roman" w:hAnsi="Arial"/>
        <w:b w:val="0"/>
        <w:i w:val="0"/>
        <w:strike w:val="0"/>
        <w:color w:val="000000"/>
        <w:sz w:val="16"/>
        <w:u w:val="none"/>
      </w:rPr>
    </w:lvl>
    <w:lvl w:ilvl="8">
      <w:start w:val="1"/>
      <w:numFmt w:val="bullet"/>
      <w:lvlText w:val="■"/>
      <w:lvlJc w:val="right"/>
      <w:pPr>
        <w:tabs>
          <w:tab w:val="num" w:pos="6120"/>
        </w:tabs>
        <w:ind w:left="6480" w:hanging="180"/>
      </w:pPr>
      <w:rPr>
        <w:rFonts w:ascii="Arial" w:eastAsia="Times New Roman" w:hAnsi="Arial"/>
        <w:b w:val="0"/>
        <w:i w:val="0"/>
        <w:strike w:val="0"/>
        <w:color w:val="000000"/>
        <w:sz w:val="16"/>
        <w:u w:val="none"/>
      </w:rPr>
    </w:lvl>
  </w:abstractNum>
  <w:abstractNum w:abstractNumId="1" w15:restartNumberingAfterBreak="0">
    <w:nsid w:val="232C0ED4"/>
    <w:multiLevelType w:val="hybridMultilevel"/>
    <w:tmpl w:val="197E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417D2"/>
    <w:multiLevelType w:val="hybridMultilevel"/>
    <w:tmpl w:val="3454C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733543"/>
    <w:multiLevelType w:val="hybridMultilevel"/>
    <w:tmpl w:val="187E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47074"/>
    <w:multiLevelType w:val="hybridMultilevel"/>
    <w:tmpl w:val="DC2AB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D7"/>
    <w:rsid w:val="0001576E"/>
    <w:rsid w:val="000216B5"/>
    <w:rsid w:val="00036EDB"/>
    <w:rsid w:val="00046C6B"/>
    <w:rsid w:val="00047EB7"/>
    <w:rsid w:val="00063C44"/>
    <w:rsid w:val="000676C9"/>
    <w:rsid w:val="0008778F"/>
    <w:rsid w:val="000A3517"/>
    <w:rsid w:val="000E02E8"/>
    <w:rsid w:val="00156EAB"/>
    <w:rsid w:val="00193BCF"/>
    <w:rsid w:val="001A1F70"/>
    <w:rsid w:val="00212DCC"/>
    <w:rsid w:val="00223EA2"/>
    <w:rsid w:val="00227E05"/>
    <w:rsid w:val="00235F03"/>
    <w:rsid w:val="0025766A"/>
    <w:rsid w:val="002739FA"/>
    <w:rsid w:val="002C48DC"/>
    <w:rsid w:val="00315A39"/>
    <w:rsid w:val="0031763D"/>
    <w:rsid w:val="003E5C5A"/>
    <w:rsid w:val="003F253D"/>
    <w:rsid w:val="003F6B06"/>
    <w:rsid w:val="00446E10"/>
    <w:rsid w:val="0049641B"/>
    <w:rsid w:val="004E5CCF"/>
    <w:rsid w:val="005445B8"/>
    <w:rsid w:val="00551734"/>
    <w:rsid w:val="00581200"/>
    <w:rsid w:val="0059474C"/>
    <w:rsid w:val="00595308"/>
    <w:rsid w:val="006127CD"/>
    <w:rsid w:val="006916F5"/>
    <w:rsid w:val="00691CB0"/>
    <w:rsid w:val="006E60FD"/>
    <w:rsid w:val="006F577B"/>
    <w:rsid w:val="00705AC2"/>
    <w:rsid w:val="007701F0"/>
    <w:rsid w:val="00771E8F"/>
    <w:rsid w:val="0078332E"/>
    <w:rsid w:val="0078549D"/>
    <w:rsid w:val="00792A61"/>
    <w:rsid w:val="007D096B"/>
    <w:rsid w:val="00843493"/>
    <w:rsid w:val="00866D09"/>
    <w:rsid w:val="00870D5F"/>
    <w:rsid w:val="008B7127"/>
    <w:rsid w:val="00905AF5"/>
    <w:rsid w:val="00944DF1"/>
    <w:rsid w:val="0099055C"/>
    <w:rsid w:val="009A119E"/>
    <w:rsid w:val="00A01343"/>
    <w:rsid w:val="00A77B3E"/>
    <w:rsid w:val="00AE0117"/>
    <w:rsid w:val="00AF3210"/>
    <w:rsid w:val="00B513D7"/>
    <w:rsid w:val="00B70422"/>
    <w:rsid w:val="00B74C3B"/>
    <w:rsid w:val="00B837C1"/>
    <w:rsid w:val="00B916D6"/>
    <w:rsid w:val="00BA63EA"/>
    <w:rsid w:val="00BC1687"/>
    <w:rsid w:val="00BC4B53"/>
    <w:rsid w:val="00BD6880"/>
    <w:rsid w:val="00BE22A4"/>
    <w:rsid w:val="00BF3F8F"/>
    <w:rsid w:val="00C62472"/>
    <w:rsid w:val="00C75207"/>
    <w:rsid w:val="00C853A7"/>
    <w:rsid w:val="00CC2D8D"/>
    <w:rsid w:val="00D04679"/>
    <w:rsid w:val="00DC00EA"/>
    <w:rsid w:val="00DD67A5"/>
    <w:rsid w:val="00DF7C99"/>
    <w:rsid w:val="00E840A4"/>
    <w:rsid w:val="00E9619E"/>
    <w:rsid w:val="00F21AC6"/>
    <w:rsid w:val="00F31768"/>
    <w:rsid w:val="00F6515F"/>
    <w:rsid w:val="00F7035A"/>
    <w:rsid w:val="00F73D9C"/>
    <w:rsid w:val="00F759D7"/>
    <w:rsid w:val="00F84D76"/>
    <w:rsid w:val="00FF0E8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7E3749"/>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widowControl w:val="0"/>
      <w:spacing w:after="0" w:line="276" w:lineRule="auto"/>
    </w:pPr>
    <w:rPr>
      <w:rFonts w:ascii="Arial" w:hAnsi="Arial" w:cs="Arial"/>
      <w:color w:val="000000"/>
    </w:rPr>
  </w:style>
  <w:style w:type="paragraph" w:styleId="Heading1">
    <w:name w:val="heading 1"/>
    <w:basedOn w:val="Normal"/>
    <w:next w:val="Normal"/>
    <w:link w:val="Heading1Char"/>
    <w:uiPriority w:val="9"/>
    <w:qFormat/>
    <w:pPr>
      <w:spacing w:before="200"/>
      <w:outlineLvl w:val="0"/>
    </w:pPr>
    <w:rPr>
      <w:rFonts w:ascii="Trebuchet MS" w:hAnsi="Trebuchet MS" w:cs="Trebuchet MS"/>
      <w:sz w:val="32"/>
      <w:szCs w:val="32"/>
    </w:rPr>
  </w:style>
  <w:style w:type="paragraph" w:styleId="Heading2">
    <w:name w:val="heading 2"/>
    <w:basedOn w:val="Normal"/>
    <w:next w:val="Normal"/>
    <w:link w:val="Heading2Char"/>
    <w:uiPriority w:val="9"/>
    <w:qFormat/>
    <w:pPr>
      <w:spacing w:before="200"/>
      <w:outlineLvl w:val="1"/>
    </w:pPr>
    <w:rPr>
      <w:rFonts w:ascii="Trebuchet MS" w:hAnsi="Trebuchet MS" w:cs="Trebuchet MS"/>
      <w:b/>
      <w:bCs/>
      <w:sz w:val="26"/>
      <w:szCs w:val="26"/>
    </w:rPr>
  </w:style>
  <w:style w:type="paragraph" w:styleId="Heading3">
    <w:name w:val="heading 3"/>
    <w:basedOn w:val="Normal"/>
    <w:next w:val="Normal"/>
    <w:link w:val="Heading3Char"/>
    <w:uiPriority w:val="9"/>
    <w:qFormat/>
    <w:pPr>
      <w:spacing w:before="160"/>
      <w:outlineLvl w:val="2"/>
    </w:pPr>
    <w:rPr>
      <w:rFonts w:ascii="Trebuchet MS" w:hAnsi="Trebuchet MS" w:cs="Trebuchet MS"/>
      <w:b/>
      <w:bCs/>
      <w:color w:val="666666"/>
      <w:sz w:val="24"/>
      <w:szCs w:val="24"/>
    </w:rPr>
  </w:style>
  <w:style w:type="paragraph" w:styleId="Heading4">
    <w:name w:val="heading 4"/>
    <w:basedOn w:val="Normal"/>
    <w:next w:val="Normal"/>
    <w:link w:val="Heading4Char"/>
    <w:uiPriority w:val="9"/>
    <w:qFormat/>
    <w:pPr>
      <w:spacing w:before="160"/>
      <w:outlineLvl w:val="3"/>
    </w:pPr>
    <w:rPr>
      <w:rFonts w:ascii="Trebuchet MS" w:hAnsi="Trebuchet MS" w:cs="Trebuchet MS"/>
      <w:color w:val="666666"/>
      <w:u w:val="single"/>
    </w:rPr>
  </w:style>
  <w:style w:type="paragraph" w:styleId="Heading5">
    <w:name w:val="heading 5"/>
    <w:basedOn w:val="Normal"/>
    <w:next w:val="Normal"/>
    <w:link w:val="Heading5Char"/>
    <w:uiPriority w:val="9"/>
    <w:qFormat/>
    <w:pPr>
      <w:spacing w:before="160"/>
      <w:outlineLvl w:val="4"/>
    </w:pPr>
    <w:rPr>
      <w:rFonts w:ascii="Trebuchet MS" w:hAnsi="Trebuchet MS" w:cs="Trebuchet MS"/>
      <w:color w:val="666666"/>
    </w:rPr>
  </w:style>
  <w:style w:type="paragraph" w:styleId="Heading6">
    <w:name w:val="heading 6"/>
    <w:basedOn w:val="Normal"/>
    <w:next w:val="Normal"/>
    <w:link w:val="Heading6Char"/>
    <w:uiPriority w:val="9"/>
    <w:qFormat/>
    <w:pPr>
      <w:spacing w:before="160"/>
      <w:outlineLvl w:val="5"/>
    </w:pPr>
    <w:rPr>
      <w:rFonts w:ascii="Trebuchet MS" w:hAnsi="Trebuchet MS" w:cs="Trebuchet MS"/>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rPr>
  </w:style>
  <w:style w:type="paragraph" w:styleId="Title">
    <w:name w:val="Title"/>
    <w:basedOn w:val="Normal"/>
    <w:link w:val="TitleChar"/>
    <w:uiPriority w:val="10"/>
    <w:qFormat/>
    <w:rPr>
      <w:rFonts w:ascii="Trebuchet MS" w:hAnsi="Trebuchet MS" w:cs="Trebuchet MS"/>
      <w:sz w:val="42"/>
      <w:szCs w:val="42"/>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spacing w:after="200"/>
    </w:pPr>
    <w:rPr>
      <w:rFonts w:ascii="Trebuchet MS" w:hAnsi="Trebuchet MS" w:cs="Trebuchet MS"/>
      <w:i/>
      <w:iCs/>
      <w:color w:val="666666"/>
      <w:sz w:val="26"/>
      <w:szCs w:val="26"/>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rPr>
  </w:style>
  <w:style w:type="paragraph" w:styleId="Header">
    <w:name w:val="header"/>
    <w:basedOn w:val="Normal"/>
    <w:link w:val="HeaderChar"/>
    <w:rsid w:val="00223EA2"/>
    <w:pPr>
      <w:tabs>
        <w:tab w:val="center" w:pos="4680"/>
        <w:tab w:val="right" w:pos="9360"/>
      </w:tabs>
      <w:spacing w:line="240" w:lineRule="auto"/>
    </w:pPr>
  </w:style>
  <w:style w:type="character" w:customStyle="1" w:styleId="HeaderChar">
    <w:name w:val="Header Char"/>
    <w:basedOn w:val="DefaultParagraphFont"/>
    <w:link w:val="Header"/>
    <w:rsid w:val="00223EA2"/>
    <w:rPr>
      <w:rFonts w:ascii="Arial" w:hAnsi="Arial" w:cs="Arial"/>
      <w:color w:val="000000"/>
    </w:rPr>
  </w:style>
  <w:style w:type="paragraph" w:styleId="Footer">
    <w:name w:val="footer"/>
    <w:basedOn w:val="Normal"/>
    <w:link w:val="FooterChar"/>
    <w:uiPriority w:val="99"/>
    <w:rsid w:val="00223EA2"/>
    <w:pPr>
      <w:tabs>
        <w:tab w:val="center" w:pos="4680"/>
        <w:tab w:val="right" w:pos="9360"/>
      </w:tabs>
      <w:spacing w:line="240" w:lineRule="auto"/>
    </w:pPr>
  </w:style>
  <w:style w:type="character" w:customStyle="1" w:styleId="FooterChar">
    <w:name w:val="Footer Char"/>
    <w:basedOn w:val="DefaultParagraphFont"/>
    <w:link w:val="Footer"/>
    <w:uiPriority w:val="99"/>
    <w:rsid w:val="00223EA2"/>
    <w:rPr>
      <w:rFonts w:ascii="Arial" w:hAnsi="Arial" w:cs="Arial"/>
      <w:color w:val="000000"/>
    </w:rPr>
  </w:style>
  <w:style w:type="paragraph" w:styleId="BalloonText">
    <w:name w:val="Balloon Text"/>
    <w:basedOn w:val="Normal"/>
    <w:link w:val="BalloonTextChar"/>
    <w:rsid w:val="00866D0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866D09"/>
    <w:rPr>
      <w:rFonts w:ascii="Lucida Grande" w:hAnsi="Lucida Grande" w:cs="Lucida Grande"/>
      <w:color w:val="000000"/>
      <w:sz w:val="18"/>
      <w:szCs w:val="18"/>
    </w:rPr>
  </w:style>
  <w:style w:type="paragraph" w:styleId="ListParagraph">
    <w:name w:val="List Paragraph"/>
    <w:basedOn w:val="Normal"/>
    <w:uiPriority w:val="34"/>
    <w:qFormat/>
    <w:locked/>
    <w:rsid w:val="00783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BC9F1-BE75-422D-9A7C-8674E6D3B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Michaud Prettyology</dc:creator>
  <cp:keywords/>
  <dc:description/>
  <cp:lastModifiedBy>Amanda Valli</cp:lastModifiedBy>
  <cp:revision>3</cp:revision>
  <cp:lastPrinted>2017-11-30T17:51:00Z</cp:lastPrinted>
  <dcterms:created xsi:type="dcterms:W3CDTF">2019-01-22T20:44:00Z</dcterms:created>
  <dcterms:modified xsi:type="dcterms:W3CDTF">2019-02-25T16:22:00Z</dcterms:modified>
</cp:coreProperties>
</file>